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A67E" w14:textId="77777777" w:rsidR="009B5646" w:rsidRPr="00BB4211" w:rsidRDefault="009B5646" w:rsidP="009B5646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9B5646" w:rsidRPr="00BB4211" w14:paraId="66C22366" w14:textId="77777777" w:rsidTr="00231CBF">
        <w:tc>
          <w:tcPr>
            <w:tcW w:w="4643" w:type="dxa"/>
          </w:tcPr>
          <w:p w14:paraId="4DE0E259" w14:textId="77777777" w:rsidR="009B5646" w:rsidRPr="00E14F69" w:rsidRDefault="009B5646" w:rsidP="009B5646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</w:p>
          <w:p w14:paraId="4758617A" w14:textId="77777777" w:rsidR="009B5646" w:rsidRPr="00E14F69" w:rsidRDefault="009B5646" w:rsidP="009B5646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E14F69">
              <w:rPr>
                <w:b/>
                <w:sz w:val="22"/>
                <w:szCs w:val="22"/>
                <w:u w:val="none"/>
              </w:rPr>
              <w:t>Functietitel</w:t>
            </w:r>
          </w:p>
        </w:tc>
        <w:tc>
          <w:tcPr>
            <w:tcW w:w="4643" w:type="dxa"/>
          </w:tcPr>
          <w:p w14:paraId="24A04EE7" w14:textId="77777777" w:rsidR="009B5646" w:rsidRPr="00E14F69" w:rsidRDefault="009B5646" w:rsidP="00231CBF">
            <w:pPr>
              <w:rPr>
                <w:rFonts w:cs="Arial"/>
                <w:sz w:val="22"/>
                <w:szCs w:val="22"/>
              </w:rPr>
            </w:pPr>
          </w:p>
          <w:p w14:paraId="34FFB5A2" w14:textId="77777777" w:rsidR="009B5646" w:rsidRPr="00E14F69" w:rsidRDefault="00E14F69" w:rsidP="00231C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Administratief m</w:t>
            </w:r>
            <w:r w:rsidR="00666959" w:rsidRPr="00E14F69">
              <w:rPr>
                <w:rFonts w:cs="Arial"/>
                <w:sz w:val="22"/>
                <w:szCs w:val="22"/>
              </w:rPr>
              <w:t>ed</w:t>
            </w:r>
            <w:r>
              <w:rPr>
                <w:rFonts w:cs="Arial"/>
                <w:sz w:val="22"/>
                <w:szCs w:val="22"/>
              </w:rPr>
              <w:t xml:space="preserve">ewerker </w:t>
            </w:r>
            <w:r w:rsidR="0024613C" w:rsidRPr="00E14F69">
              <w:rPr>
                <w:rFonts w:cs="Arial"/>
                <w:sz w:val="22"/>
                <w:szCs w:val="22"/>
              </w:rPr>
              <w:t>P&amp;O</w:t>
            </w:r>
          </w:p>
          <w:p w14:paraId="50E7C6CA" w14:textId="77777777" w:rsidR="009B5646" w:rsidRPr="00E14F69" w:rsidRDefault="009B5646" w:rsidP="00231CBF">
            <w:pPr>
              <w:rPr>
                <w:rFonts w:cs="Arial"/>
                <w:sz w:val="22"/>
                <w:szCs w:val="22"/>
              </w:rPr>
            </w:pPr>
          </w:p>
        </w:tc>
      </w:tr>
      <w:tr w:rsidR="009B5646" w:rsidRPr="00BB4211" w14:paraId="7477E16D" w14:textId="77777777" w:rsidTr="00231CBF">
        <w:tc>
          <w:tcPr>
            <w:tcW w:w="4643" w:type="dxa"/>
          </w:tcPr>
          <w:p w14:paraId="40D4EF19" w14:textId="77777777" w:rsidR="009B5646" w:rsidRPr="00E14F69" w:rsidRDefault="009B5646" w:rsidP="009B5646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E14F69">
              <w:rPr>
                <w:b/>
                <w:sz w:val="22"/>
                <w:szCs w:val="22"/>
                <w:u w:val="none"/>
              </w:rPr>
              <w:t>Dienst</w:t>
            </w:r>
          </w:p>
          <w:p w14:paraId="43E57344" w14:textId="77777777" w:rsidR="004A294B" w:rsidRPr="00E14F69" w:rsidRDefault="004A294B" w:rsidP="004A294B">
            <w:pPr>
              <w:rPr>
                <w:sz w:val="22"/>
                <w:szCs w:val="22"/>
              </w:rPr>
            </w:pPr>
          </w:p>
          <w:p w14:paraId="5483C1BB" w14:textId="77777777" w:rsidR="004A294B" w:rsidRPr="00E14F69" w:rsidRDefault="004A294B" w:rsidP="004A294B">
            <w:pPr>
              <w:rPr>
                <w:b/>
                <w:sz w:val="22"/>
                <w:szCs w:val="22"/>
              </w:rPr>
            </w:pPr>
            <w:r w:rsidRPr="00E14F69">
              <w:rPr>
                <w:b/>
                <w:sz w:val="22"/>
                <w:szCs w:val="22"/>
              </w:rPr>
              <w:t>Afdeling</w:t>
            </w:r>
          </w:p>
          <w:p w14:paraId="5DAC0E74" w14:textId="77777777" w:rsidR="004A294B" w:rsidRPr="00E14F69" w:rsidRDefault="004A294B" w:rsidP="004A294B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14:paraId="2CB36B15" w14:textId="77777777" w:rsidR="009B5646" w:rsidRPr="00E14F69" w:rsidRDefault="009B5646" w:rsidP="00231CBF">
            <w:pPr>
              <w:rPr>
                <w:rFonts w:cs="Arial"/>
                <w:sz w:val="22"/>
                <w:szCs w:val="22"/>
              </w:rPr>
            </w:pPr>
            <w:r w:rsidRPr="00E14F69">
              <w:rPr>
                <w:rFonts w:cs="Arial"/>
                <w:sz w:val="22"/>
                <w:szCs w:val="22"/>
              </w:rPr>
              <w:t>Dienst Personeel</w:t>
            </w:r>
          </w:p>
          <w:p w14:paraId="7A1FD087" w14:textId="77777777" w:rsidR="004A294B" w:rsidRPr="00E14F69" w:rsidRDefault="004A294B" w:rsidP="00231CBF">
            <w:pPr>
              <w:rPr>
                <w:rFonts w:cs="Arial"/>
                <w:sz w:val="22"/>
                <w:szCs w:val="22"/>
              </w:rPr>
            </w:pPr>
          </w:p>
          <w:p w14:paraId="318FCB52" w14:textId="77777777" w:rsidR="009B5646" w:rsidRPr="00E14F69" w:rsidRDefault="00E14F69" w:rsidP="00231C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Stafdiensten</w:t>
            </w:r>
          </w:p>
        </w:tc>
      </w:tr>
      <w:tr w:rsidR="009B5646" w:rsidRPr="00BB4211" w14:paraId="21827905" w14:textId="77777777" w:rsidTr="00231CBF">
        <w:tc>
          <w:tcPr>
            <w:tcW w:w="4643" w:type="dxa"/>
          </w:tcPr>
          <w:p w14:paraId="36100E3B" w14:textId="77777777" w:rsidR="009B5646" w:rsidRPr="00E14F69" w:rsidRDefault="009B5646" w:rsidP="009B5646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E14F69">
              <w:rPr>
                <w:b/>
                <w:sz w:val="22"/>
                <w:szCs w:val="22"/>
                <w:u w:val="none"/>
              </w:rPr>
              <w:t>Niveau</w:t>
            </w:r>
          </w:p>
        </w:tc>
        <w:tc>
          <w:tcPr>
            <w:tcW w:w="4643" w:type="dxa"/>
          </w:tcPr>
          <w:p w14:paraId="20FEBC2F" w14:textId="77777777" w:rsidR="009B5646" w:rsidRPr="00E14F69" w:rsidRDefault="0024613C" w:rsidP="00231CBF">
            <w:pPr>
              <w:rPr>
                <w:rFonts w:cs="Arial"/>
                <w:sz w:val="22"/>
                <w:szCs w:val="22"/>
              </w:rPr>
            </w:pPr>
            <w:r w:rsidRPr="00E14F69">
              <w:rPr>
                <w:rFonts w:cs="Arial"/>
                <w:sz w:val="22"/>
                <w:szCs w:val="22"/>
              </w:rPr>
              <w:t>C1</w:t>
            </w:r>
            <w:r w:rsidR="00666959" w:rsidRPr="00E14F69">
              <w:rPr>
                <w:rFonts w:cs="Arial"/>
                <w:sz w:val="22"/>
                <w:szCs w:val="22"/>
              </w:rPr>
              <w:t xml:space="preserve"> – </w:t>
            </w:r>
            <w:r w:rsidRPr="00E14F69">
              <w:rPr>
                <w:rFonts w:cs="Arial"/>
                <w:sz w:val="22"/>
                <w:szCs w:val="22"/>
              </w:rPr>
              <w:t>C3</w:t>
            </w:r>
          </w:p>
          <w:p w14:paraId="67862D3D" w14:textId="77777777" w:rsidR="009B5646" w:rsidRPr="00E14F69" w:rsidRDefault="009B5646" w:rsidP="00231CBF">
            <w:pPr>
              <w:rPr>
                <w:rFonts w:cs="Arial"/>
                <w:sz w:val="22"/>
                <w:szCs w:val="22"/>
              </w:rPr>
            </w:pPr>
          </w:p>
        </w:tc>
      </w:tr>
      <w:tr w:rsidR="009B5646" w:rsidRPr="00BB4211" w14:paraId="6E2B03A3" w14:textId="77777777" w:rsidTr="00231CBF">
        <w:tc>
          <w:tcPr>
            <w:tcW w:w="4643" w:type="dxa"/>
          </w:tcPr>
          <w:p w14:paraId="256971F6" w14:textId="77777777" w:rsidR="009B5646" w:rsidRPr="00E14F69" w:rsidRDefault="009B5646" w:rsidP="009B5646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E14F69">
              <w:rPr>
                <w:b/>
                <w:sz w:val="22"/>
                <w:szCs w:val="22"/>
                <w:u w:val="none"/>
              </w:rPr>
              <w:t>Eerste evaluator</w:t>
            </w:r>
          </w:p>
          <w:p w14:paraId="5945A63C" w14:textId="77777777" w:rsidR="00A54114" w:rsidRPr="00E14F69" w:rsidRDefault="00A54114" w:rsidP="00A54114">
            <w:pPr>
              <w:rPr>
                <w:sz w:val="22"/>
                <w:szCs w:val="22"/>
              </w:rPr>
            </w:pPr>
          </w:p>
          <w:p w14:paraId="60072AA8" w14:textId="77777777" w:rsidR="00A54114" w:rsidRPr="00E14F69" w:rsidRDefault="00A54114" w:rsidP="00A54114">
            <w:pPr>
              <w:rPr>
                <w:b/>
                <w:sz w:val="22"/>
                <w:szCs w:val="22"/>
              </w:rPr>
            </w:pPr>
            <w:r w:rsidRPr="00E14F69">
              <w:rPr>
                <w:b/>
                <w:sz w:val="22"/>
                <w:szCs w:val="22"/>
              </w:rPr>
              <w:t>Tweede evaluator</w:t>
            </w:r>
          </w:p>
        </w:tc>
        <w:tc>
          <w:tcPr>
            <w:tcW w:w="4643" w:type="dxa"/>
          </w:tcPr>
          <w:p w14:paraId="0DFC473A" w14:textId="77777777" w:rsidR="00A54114" w:rsidRPr="00E14F69" w:rsidRDefault="001161D0" w:rsidP="00231CBF">
            <w:pPr>
              <w:rPr>
                <w:rFonts w:cs="Arial"/>
                <w:sz w:val="22"/>
                <w:szCs w:val="22"/>
              </w:rPr>
            </w:pPr>
            <w:r w:rsidRPr="00E14F69">
              <w:rPr>
                <w:rFonts w:cs="Arial"/>
                <w:sz w:val="22"/>
                <w:szCs w:val="22"/>
              </w:rPr>
              <w:t>Diensthoofd P&amp;O</w:t>
            </w:r>
          </w:p>
          <w:p w14:paraId="22452788" w14:textId="77777777" w:rsidR="001161D0" w:rsidRPr="00E14F69" w:rsidRDefault="001161D0" w:rsidP="00231CBF">
            <w:pPr>
              <w:rPr>
                <w:rFonts w:cs="Arial"/>
                <w:sz w:val="22"/>
                <w:szCs w:val="22"/>
              </w:rPr>
            </w:pPr>
          </w:p>
          <w:p w14:paraId="520A4D5E" w14:textId="77777777" w:rsidR="001161D0" w:rsidRPr="00E14F69" w:rsidRDefault="00E14F69" w:rsidP="001161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Algemeen directeur</w:t>
            </w:r>
          </w:p>
          <w:p w14:paraId="7046FB7E" w14:textId="77777777" w:rsidR="009B5646" w:rsidRPr="00E14F69" w:rsidRDefault="009B5646" w:rsidP="00231CB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3376F97" w14:textId="77777777" w:rsidR="009B5646" w:rsidRDefault="009B5646">
      <w:pPr>
        <w:tabs>
          <w:tab w:val="left" w:pos="-1440"/>
          <w:tab w:val="left" w:pos="-720"/>
        </w:tabs>
        <w:spacing w:line="320" w:lineRule="atLeast"/>
        <w:rPr>
          <w:rFonts w:cs="Arial"/>
          <w:b/>
          <w:sz w:val="18"/>
        </w:rPr>
      </w:pPr>
    </w:p>
    <w:p w14:paraId="00C0B293" w14:textId="77777777" w:rsidR="00726C9D" w:rsidRDefault="00726C9D">
      <w:pPr>
        <w:tabs>
          <w:tab w:val="left" w:pos="-1440"/>
          <w:tab w:val="left" w:pos="-720"/>
        </w:tabs>
        <w:spacing w:line="320" w:lineRule="atLeast"/>
        <w:rPr>
          <w:rFonts w:cs="Arial"/>
          <w:b/>
          <w:sz w:val="18"/>
        </w:rPr>
      </w:pPr>
    </w:p>
    <w:p w14:paraId="7B8F6627" w14:textId="7E6FCDA1" w:rsidR="004D103F" w:rsidRDefault="004D103F" w:rsidP="0059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 w:rsidRPr="009B5646">
        <w:rPr>
          <w:rFonts w:cs="Arial"/>
          <w:szCs w:val="20"/>
        </w:rPr>
        <w:t>HOOFDDOEL VAN DE FUNCTIE:</w:t>
      </w:r>
    </w:p>
    <w:p w14:paraId="2D1CC03C" w14:textId="07EF8CFB" w:rsidR="008C582F" w:rsidRPr="009B5646" w:rsidRDefault="008C582F" w:rsidP="0059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De rol van administratief medewerker personeel bestaat uit de verwerking van de personeels- en loonadministratie, alsook de communicatie naar de medewerkers van stad en OCMW toe, rond diverse personeelsaangelegenheden.</w:t>
      </w:r>
    </w:p>
    <w:p w14:paraId="474ED235" w14:textId="77777777" w:rsidR="005939C3" w:rsidRDefault="005939C3" w:rsidP="0059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14:paraId="35E32594" w14:textId="77777777" w:rsidR="009B5646" w:rsidRPr="009B5646" w:rsidRDefault="009B5646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14:paraId="66256EF0" w14:textId="77777777" w:rsidR="009B5646" w:rsidRDefault="009B5646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FUNCTIE-INHOUD:</w:t>
      </w:r>
    </w:p>
    <w:p w14:paraId="451DD4AA" w14:textId="77777777" w:rsidR="00C93304" w:rsidRPr="00A643F3" w:rsidRDefault="00C93304" w:rsidP="00A11CD0">
      <w:pPr>
        <w:tabs>
          <w:tab w:val="left" w:pos="-1440"/>
          <w:tab w:val="left" w:pos="-720"/>
        </w:tabs>
        <w:spacing w:line="320" w:lineRule="atLeast"/>
        <w:ind w:left="720"/>
        <w:rPr>
          <w:rFonts w:cs="Arial"/>
          <w:szCs w:val="20"/>
        </w:rPr>
      </w:pPr>
    </w:p>
    <w:p w14:paraId="6AFDF730" w14:textId="77777777" w:rsidR="008C582F" w:rsidRDefault="008C582F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 xml:space="preserve">Instaan voor een correcte informatieverstrekking en administratieve afhandeling van thematische verloven, onbetaald verlof, eindeloopbaandagen ed. </w:t>
      </w:r>
    </w:p>
    <w:p w14:paraId="2C00D3EA" w14:textId="77777777" w:rsidR="008C582F" w:rsidRDefault="008C582F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8" w:hanging="284"/>
        <w:rPr>
          <w:rFonts w:cs="Arial"/>
        </w:rPr>
      </w:pPr>
      <w:r>
        <w:rPr>
          <w:rFonts w:cs="Arial"/>
        </w:rPr>
        <w:t>Organiseren van de onderzoeken door de arbeidsgeneesheer (uitnodigen van te onderzoeken personeelsleden, communicatie met de externe dienst, inplannen van de onderzoeken, enz.)</w:t>
      </w:r>
    </w:p>
    <w:p w14:paraId="4B70B992" w14:textId="24DF8BDC" w:rsidR="006020E9" w:rsidRDefault="006020E9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8" w:hanging="284"/>
        <w:rPr>
          <w:rFonts w:cs="Arial"/>
        </w:rPr>
      </w:pPr>
      <w:r>
        <w:rPr>
          <w:rFonts w:cs="Arial"/>
        </w:rPr>
        <w:t>Verantwoordelijk</w:t>
      </w:r>
      <w:r w:rsidR="00B14057">
        <w:rPr>
          <w:rFonts w:cs="Arial"/>
        </w:rPr>
        <w:t>e</w:t>
      </w:r>
      <w:r>
        <w:rPr>
          <w:rFonts w:cs="Arial"/>
        </w:rPr>
        <w:t xml:space="preserve"> voor de </w:t>
      </w:r>
      <w:r w:rsidR="00035ACB">
        <w:rPr>
          <w:rFonts w:cs="Arial"/>
        </w:rPr>
        <w:t>organisatie van de griepvaccins</w:t>
      </w:r>
      <w:r>
        <w:rPr>
          <w:rFonts w:cs="Arial"/>
        </w:rPr>
        <w:t xml:space="preserve"> </w:t>
      </w:r>
      <w:r w:rsidR="00035ACB">
        <w:rPr>
          <w:rFonts w:cs="Arial"/>
        </w:rPr>
        <w:t>(</w:t>
      </w:r>
      <w:r>
        <w:rPr>
          <w:rFonts w:cs="Arial"/>
        </w:rPr>
        <w:t>uitnodiging</w:t>
      </w:r>
      <w:r w:rsidR="00743C93">
        <w:rPr>
          <w:rFonts w:cs="Arial"/>
        </w:rPr>
        <w:t>en</w:t>
      </w:r>
      <w:r>
        <w:rPr>
          <w:rFonts w:cs="Arial"/>
        </w:rPr>
        <w:t xml:space="preserve"> versturen naar de personeelsleden, bestellen van de vaccins, ingeschreven personeel op de hoogte brengen van de afspraak bij de arbeidsgeneesheer, communicatie met de externe partner, enz.</w:t>
      </w:r>
      <w:r w:rsidR="00035ACB">
        <w:rPr>
          <w:rFonts w:cs="Arial"/>
        </w:rPr>
        <w:t>)</w:t>
      </w:r>
    </w:p>
    <w:p w14:paraId="56713E67" w14:textId="77777777" w:rsidR="00B14057" w:rsidRPr="00B14057" w:rsidRDefault="00B14057" w:rsidP="009469F5">
      <w:pPr>
        <w:numPr>
          <w:ilvl w:val="0"/>
          <w:numId w:val="1"/>
        </w:numPr>
        <w:spacing w:line="360" w:lineRule="auto"/>
        <w:ind w:left="568" w:hanging="284"/>
        <w:rPr>
          <w:rFonts w:cs="Arial"/>
        </w:rPr>
      </w:pPr>
      <w:r w:rsidRPr="00B14057">
        <w:rPr>
          <w:rFonts w:cs="Arial"/>
        </w:rPr>
        <w:t xml:space="preserve">Logistieke en administratieve ondersteuning bieden bij het ontwikkelen en opstarten van verschillende HR-procedures. </w:t>
      </w:r>
    </w:p>
    <w:p w14:paraId="357199FC" w14:textId="77777777" w:rsidR="002B251A" w:rsidRDefault="002F1E94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8" w:hanging="284"/>
        <w:rPr>
          <w:rFonts w:cs="Arial"/>
        </w:rPr>
      </w:pPr>
      <w:r>
        <w:rPr>
          <w:rFonts w:cs="Arial"/>
        </w:rPr>
        <w:t>Opmaken van bestelaanvragen</w:t>
      </w:r>
      <w:r w:rsidR="002B55FB">
        <w:rPr>
          <w:rFonts w:cs="Arial"/>
        </w:rPr>
        <w:t xml:space="preserve"> </w:t>
      </w:r>
      <w:r>
        <w:rPr>
          <w:rFonts w:cs="Arial"/>
        </w:rPr>
        <w:t xml:space="preserve">voor </w:t>
      </w:r>
      <w:r w:rsidR="00325857">
        <w:rPr>
          <w:rFonts w:cs="Arial"/>
        </w:rPr>
        <w:t xml:space="preserve">de dienst en ondersteunen van het diensthoofd in de afhandeling van de </w:t>
      </w:r>
      <w:r w:rsidR="008F7C3A">
        <w:rPr>
          <w:rFonts w:cs="Arial"/>
        </w:rPr>
        <w:t>goedkeuring van de facturen</w:t>
      </w:r>
      <w:r w:rsidR="002B55FB">
        <w:rPr>
          <w:rFonts w:cs="Arial"/>
        </w:rPr>
        <w:t xml:space="preserve">. </w:t>
      </w:r>
    </w:p>
    <w:p w14:paraId="7BA5099D" w14:textId="0CD1D662" w:rsidR="002F1E94" w:rsidRPr="002F1E94" w:rsidRDefault="008C582F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8" w:hanging="284"/>
        <w:rPr>
          <w:rFonts w:cs="Arial"/>
        </w:rPr>
      </w:pPr>
      <w:r>
        <w:rPr>
          <w:rFonts w:cs="Arial"/>
        </w:rPr>
        <w:t>O</w:t>
      </w:r>
      <w:r w:rsidR="002F1E94">
        <w:rPr>
          <w:rFonts w:cs="Arial"/>
        </w:rPr>
        <w:t xml:space="preserve">p vraag van collega’s lijsten trekken </w:t>
      </w:r>
      <w:r w:rsidR="0032605F">
        <w:rPr>
          <w:rFonts w:cs="Arial"/>
        </w:rPr>
        <w:t>en overzichten maken van</w:t>
      </w:r>
      <w:r w:rsidR="002F1E94">
        <w:rPr>
          <w:rFonts w:cs="Arial"/>
        </w:rPr>
        <w:t>uit het personeels</w:t>
      </w:r>
      <w:r w:rsidR="0032605F">
        <w:rPr>
          <w:rFonts w:cs="Arial"/>
        </w:rPr>
        <w:t>-</w:t>
      </w:r>
      <w:proofErr w:type="spellStart"/>
      <w:r w:rsidR="002F1E94">
        <w:rPr>
          <w:rFonts w:cs="Arial"/>
        </w:rPr>
        <w:t>beheerspakket</w:t>
      </w:r>
      <w:proofErr w:type="spellEnd"/>
      <w:r w:rsidR="002F1E94">
        <w:rPr>
          <w:rFonts w:cs="Arial"/>
        </w:rPr>
        <w:t>.</w:t>
      </w:r>
      <w:r w:rsidR="002F1E94" w:rsidRPr="00242C18">
        <w:rPr>
          <w:rFonts w:cs="Arial"/>
        </w:rPr>
        <w:t xml:space="preserve"> </w:t>
      </w:r>
    </w:p>
    <w:p w14:paraId="056ED8D4" w14:textId="77777777" w:rsidR="00D06EAA" w:rsidRDefault="00B205F1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</w:rPr>
      </w:pPr>
      <w:r>
        <w:rPr>
          <w:rFonts w:cs="Arial"/>
        </w:rPr>
        <w:t>Fung</w:t>
      </w:r>
      <w:r w:rsidR="00763DFE">
        <w:rPr>
          <w:rFonts w:cs="Arial"/>
        </w:rPr>
        <w:t>eren als back-up voor het tijdsregistratiesysteem</w:t>
      </w:r>
      <w:r>
        <w:rPr>
          <w:rFonts w:cs="Arial"/>
        </w:rPr>
        <w:t xml:space="preserve">. </w:t>
      </w:r>
    </w:p>
    <w:p w14:paraId="0880FC2F" w14:textId="77777777" w:rsidR="00D06EAA" w:rsidRPr="00D06EAA" w:rsidRDefault="00D06EAA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</w:rPr>
      </w:pPr>
      <w:r w:rsidRPr="00D06EAA">
        <w:rPr>
          <w:rFonts w:cs="Arial"/>
          <w:szCs w:val="20"/>
        </w:rPr>
        <w:t xml:space="preserve">Waken over de correcte toepassing van het arbeidsreglement en de rechtspositieregeling, alsook het voorstellen van verbeteringen indien nodig. </w:t>
      </w:r>
    </w:p>
    <w:p w14:paraId="57574F45" w14:textId="77777777" w:rsidR="002F1E94" w:rsidRPr="002F1E94" w:rsidRDefault="002F1E94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</w:rPr>
      </w:pPr>
      <w:r w:rsidRPr="00A643F3">
        <w:rPr>
          <w:rFonts w:cs="Arial"/>
        </w:rPr>
        <w:t xml:space="preserve">Meewerken met het diensthoofd P&amp;O aan een efficiënte en effectieve organisatie van de personeelsdienst. </w:t>
      </w:r>
    </w:p>
    <w:p w14:paraId="4B88ECBF" w14:textId="77777777" w:rsidR="005F54BF" w:rsidRPr="008F0CEF" w:rsidRDefault="008F0CEF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  <w:szCs w:val="20"/>
        </w:rPr>
      </w:pPr>
      <w:r w:rsidRPr="00A643F3">
        <w:rPr>
          <w:rFonts w:cs="Arial"/>
          <w:szCs w:val="20"/>
        </w:rPr>
        <w:t xml:space="preserve">Informeren van het personeel </w:t>
      </w:r>
      <w:r>
        <w:rPr>
          <w:rFonts w:cs="Arial"/>
          <w:szCs w:val="20"/>
        </w:rPr>
        <w:t xml:space="preserve"> </w:t>
      </w:r>
      <w:r w:rsidRPr="00A643F3">
        <w:rPr>
          <w:rFonts w:cs="Arial"/>
          <w:szCs w:val="20"/>
        </w:rPr>
        <w:t>over allerh</w:t>
      </w:r>
      <w:r>
        <w:rPr>
          <w:rFonts w:cs="Arial"/>
          <w:szCs w:val="20"/>
        </w:rPr>
        <w:t>ande personeelsaangelegenheden.</w:t>
      </w:r>
    </w:p>
    <w:p w14:paraId="5EEF3DB1" w14:textId="77777777" w:rsidR="005B1A42" w:rsidRDefault="005B1A42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Waken over de correcte toepassing van het arbeidsreglement en de rechtspositieregeling, alsook het voorstellen van verbeteringen indien nodig. </w:t>
      </w:r>
    </w:p>
    <w:p w14:paraId="1B1E9522" w14:textId="77777777" w:rsidR="00091DB0" w:rsidRPr="00091DB0" w:rsidRDefault="00754998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  <w:szCs w:val="20"/>
        </w:rPr>
      </w:pPr>
      <w:r w:rsidRPr="00091DB0">
        <w:rPr>
          <w:rFonts w:cs="Arial"/>
        </w:rPr>
        <w:t>Regelmatig overleggen met collega’s inzake concrete situaties en tijdig en correct d</w:t>
      </w:r>
      <w:r w:rsidR="00091DB0">
        <w:rPr>
          <w:rFonts w:cs="Arial"/>
        </w:rPr>
        <w:t>oorgeven van nuttige informatie.</w:t>
      </w:r>
    </w:p>
    <w:p w14:paraId="7F4BE70E" w14:textId="77777777" w:rsidR="00091DB0" w:rsidRDefault="00754998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  <w:szCs w:val="20"/>
        </w:rPr>
      </w:pPr>
      <w:r w:rsidRPr="00091DB0">
        <w:rPr>
          <w:rFonts w:cs="Arial"/>
        </w:rPr>
        <w:t>Opvolgen van de wetgeving die nuttig is voor de uitoefening van de eigen functie.</w:t>
      </w:r>
    </w:p>
    <w:p w14:paraId="1DEBFCA6" w14:textId="3A95D2C7" w:rsidR="00754998" w:rsidRPr="004E400F" w:rsidRDefault="00754998" w:rsidP="009469F5">
      <w:pPr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ind w:left="566"/>
        <w:rPr>
          <w:rFonts w:cs="Arial"/>
          <w:szCs w:val="20"/>
        </w:rPr>
      </w:pPr>
      <w:r w:rsidRPr="00091DB0">
        <w:rPr>
          <w:rFonts w:cs="Arial"/>
        </w:rPr>
        <w:t>Actief participeren aan intern en extern overleg of werkgroepen.</w:t>
      </w:r>
    </w:p>
    <w:p w14:paraId="20C3F7A2" w14:textId="30A1049C" w:rsidR="004E400F" w:rsidRPr="00091DB0" w:rsidRDefault="004E400F" w:rsidP="00091DB0">
      <w:pPr>
        <w:numPr>
          <w:ilvl w:val="0"/>
          <w:numId w:val="1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</w:rPr>
        <w:t>…</w:t>
      </w:r>
    </w:p>
    <w:p w14:paraId="014829D3" w14:textId="77777777" w:rsidR="00091DB0" w:rsidRPr="00091DB0" w:rsidRDefault="00091DB0" w:rsidP="00C93304">
      <w:p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</w:p>
    <w:p w14:paraId="48793C00" w14:textId="77777777" w:rsidR="00091DB0" w:rsidRDefault="00091DB0" w:rsidP="00F67F1A">
      <w:pPr>
        <w:tabs>
          <w:tab w:val="left" w:pos="-1440"/>
          <w:tab w:val="left" w:pos="-720"/>
        </w:tabs>
        <w:spacing w:line="320" w:lineRule="atLeast"/>
        <w:rPr>
          <w:rFonts w:cs="Arial"/>
          <w:b/>
        </w:rPr>
      </w:pPr>
    </w:p>
    <w:p w14:paraId="6DFF9641" w14:textId="77777777" w:rsidR="009E3892" w:rsidRPr="00BB691D" w:rsidRDefault="009E3892" w:rsidP="00387DF7">
      <w:pPr>
        <w:tabs>
          <w:tab w:val="left" w:pos="-142"/>
        </w:tabs>
        <w:suppressAutoHyphens/>
        <w:spacing w:line="320" w:lineRule="atLeast"/>
        <w:ind w:left="1768" w:right="-306"/>
        <w:rPr>
          <w:rFonts w:cs="Arial"/>
          <w:b/>
        </w:rPr>
      </w:pPr>
      <w:r w:rsidRPr="00722E2C">
        <w:rPr>
          <w:rFonts w:cs="Arial"/>
          <w:lang w:val="nl-BE"/>
        </w:rPr>
        <w:br/>
      </w:r>
    </w:p>
    <w:p w14:paraId="01342125" w14:textId="77777777" w:rsidR="00977B65" w:rsidRPr="001200BA" w:rsidRDefault="00977B65" w:rsidP="00977B65">
      <w:pPr>
        <w:spacing w:after="200" w:line="276" w:lineRule="auto"/>
        <w:rPr>
          <w:rFonts w:eastAsia="Calibri" w:cs="Arial"/>
          <w:i/>
          <w:lang w:val="nl-BE" w:eastAsia="en-US"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 xml:space="preserve">KERNCOMPETENTIES: 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67"/>
        <w:gridCol w:w="1834"/>
        <w:gridCol w:w="1834"/>
      </w:tblGrid>
      <w:tr w:rsidR="00977B65" w:rsidRPr="001200BA" w14:paraId="5033E771" w14:textId="77777777" w:rsidTr="004B3844">
        <w:tc>
          <w:tcPr>
            <w:tcW w:w="1668" w:type="dxa"/>
            <w:shd w:val="clear" w:color="auto" w:fill="auto"/>
          </w:tcPr>
          <w:p w14:paraId="47E840B6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67" w:type="dxa"/>
            <w:shd w:val="clear" w:color="auto" w:fill="auto"/>
          </w:tcPr>
          <w:p w14:paraId="34076FC5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Klantgerichtheid</w:t>
            </w:r>
            <w:r w:rsidRPr="001200BA">
              <w:rPr>
                <w:rFonts w:cs="Arial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1C579BDB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834" w:type="dxa"/>
            <w:shd w:val="clear" w:color="auto" w:fill="auto"/>
          </w:tcPr>
          <w:p w14:paraId="6802D861" w14:textId="77777777" w:rsidR="00977B65" w:rsidRPr="00602AE0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B65" w:rsidRPr="001200BA" w14:paraId="42B24367" w14:textId="77777777" w:rsidTr="004B3844">
        <w:tc>
          <w:tcPr>
            <w:tcW w:w="9003" w:type="dxa"/>
            <w:gridSpan w:val="4"/>
            <w:shd w:val="clear" w:color="auto" w:fill="auto"/>
          </w:tcPr>
          <w:p w14:paraId="7242AA99" w14:textId="77777777" w:rsidR="00977B65" w:rsidRPr="00466341" w:rsidRDefault="00977B65" w:rsidP="00977B65">
            <w:pPr>
              <w:pStyle w:val="Default"/>
              <w:numPr>
                <w:ilvl w:val="0"/>
                <w:numId w:val="41"/>
              </w:numPr>
              <w:tabs>
                <w:tab w:val="clear" w:pos="3888"/>
                <w:tab w:val="num" w:pos="710"/>
              </w:tabs>
              <w:spacing w:after="13"/>
              <w:ind w:left="710" w:hanging="426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Acties ondernemen om de geschikte oplossing te vinden voor specifieke vragen en problemen van de collega, vrijwilliger, burger, cliënt of resident </w:t>
            </w:r>
          </w:p>
          <w:p w14:paraId="0297938A" w14:textId="77777777" w:rsidR="00977B65" w:rsidRPr="00466341" w:rsidRDefault="00977B65" w:rsidP="00977B65">
            <w:pPr>
              <w:pStyle w:val="Default"/>
              <w:numPr>
                <w:ilvl w:val="0"/>
                <w:numId w:val="41"/>
              </w:numPr>
              <w:tabs>
                <w:tab w:val="clear" w:pos="3888"/>
                <w:tab w:val="num" w:pos="710"/>
              </w:tabs>
              <w:spacing w:after="13"/>
              <w:ind w:left="710" w:hanging="426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Anderen spontaan meedelen waaraan zij zich mogen verwachten (frequentie van opvolging, tijdspanne om een antwoord te formuleren op hun vraag,…) </w:t>
            </w:r>
          </w:p>
          <w:p w14:paraId="0C03D49A" w14:textId="77777777" w:rsidR="00977B65" w:rsidRPr="00466341" w:rsidRDefault="00977B65" w:rsidP="00977B65">
            <w:pPr>
              <w:pStyle w:val="Default"/>
              <w:numPr>
                <w:ilvl w:val="0"/>
                <w:numId w:val="41"/>
              </w:numPr>
              <w:tabs>
                <w:tab w:val="clear" w:pos="3888"/>
                <w:tab w:val="num" w:pos="710"/>
              </w:tabs>
              <w:spacing w:after="13"/>
              <w:ind w:left="710" w:hanging="426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Binnen bestaande procedures, de planning, dienstverlening of het product aanpassen om de klant verder te helpen </w:t>
            </w:r>
          </w:p>
          <w:p w14:paraId="09FFC5A8" w14:textId="77777777" w:rsidR="00977B65" w:rsidRDefault="00977B65" w:rsidP="00977B65">
            <w:pPr>
              <w:pStyle w:val="Default"/>
              <w:numPr>
                <w:ilvl w:val="0"/>
                <w:numId w:val="41"/>
              </w:numPr>
              <w:tabs>
                <w:tab w:val="clear" w:pos="3888"/>
                <w:tab w:val="num" w:pos="710"/>
              </w:tabs>
              <w:spacing w:after="13"/>
              <w:ind w:left="710" w:hanging="426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Gaat na of de collega, burgers, vrijwilliger, cliënt of resident tevreden is met de aangeboden oplossing en dienstverlening </w:t>
            </w:r>
          </w:p>
          <w:p w14:paraId="344E80DC" w14:textId="77777777" w:rsidR="00977B65" w:rsidRPr="00602AE0" w:rsidRDefault="00977B65" w:rsidP="00977B65">
            <w:pPr>
              <w:pStyle w:val="Default"/>
              <w:numPr>
                <w:ilvl w:val="0"/>
                <w:numId w:val="41"/>
              </w:numPr>
              <w:tabs>
                <w:tab w:val="clear" w:pos="3888"/>
                <w:tab w:val="num" w:pos="710"/>
              </w:tabs>
              <w:spacing w:after="13"/>
              <w:ind w:left="710" w:hanging="426"/>
              <w:rPr>
                <w:color w:val="auto"/>
                <w:sz w:val="20"/>
                <w:szCs w:val="20"/>
              </w:rPr>
            </w:pPr>
            <w:r w:rsidRPr="00602AE0">
              <w:rPr>
                <w:sz w:val="20"/>
                <w:szCs w:val="20"/>
              </w:rPr>
              <w:t>Levert, rekening houdend met de bestaande procedures, sneller en meer dan afgesproken is met de klant</w:t>
            </w:r>
          </w:p>
        </w:tc>
      </w:tr>
    </w:tbl>
    <w:p w14:paraId="4BD0A44D" w14:textId="77777777" w:rsidR="00977B65" w:rsidRPr="00516C99" w:rsidRDefault="00977B65" w:rsidP="00977B65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  <w:b/>
          <w:sz w:val="16"/>
          <w:szCs w:val="1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1808"/>
      </w:tblGrid>
      <w:tr w:rsidR="00977B65" w:rsidRPr="001200BA" w14:paraId="379EF28E" w14:textId="77777777" w:rsidTr="004B3844">
        <w:tc>
          <w:tcPr>
            <w:tcW w:w="1668" w:type="dxa"/>
            <w:shd w:val="clear" w:color="auto" w:fill="auto"/>
          </w:tcPr>
          <w:p w14:paraId="1E3C0EAB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85" w:type="dxa"/>
            <w:shd w:val="clear" w:color="auto" w:fill="auto"/>
          </w:tcPr>
          <w:p w14:paraId="010B70CB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Samenwerken</w:t>
            </w:r>
          </w:p>
        </w:tc>
        <w:tc>
          <w:tcPr>
            <w:tcW w:w="1842" w:type="dxa"/>
            <w:shd w:val="clear" w:color="auto" w:fill="auto"/>
          </w:tcPr>
          <w:p w14:paraId="2EF2D7D7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808" w:type="dxa"/>
            <w:shd w:val="clear" w:color="auto" w:fill="auto"/>
          </w:tcPr>
          <w:p w14:paraId="354F2082" w14:textId="77777777" w:rsidR="00977B65" w:rsidRPr="002D30F6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B65" w:rsidRPr="001200BA" w14:paraId="4AC08754" w14:textId="77777777" w:rsidTr="004B3844">
        <w:tc>
          <w:tcPr>
            <w:tcW w:w="9003" w:type="dxa"/>
            <w:gridSpan w:val="4"/>
            <w:shd w:val="clear" w:color="auto" w:fill="auto"/>
          </w:tcPr>
          <w:p w14:paraId="67CC132E" w14:textId="77777777" w:rsidR="00977B65" w:rsidRPr="00466341" w:rsidRDefault="00977B65" w:rsidP="004B3844">
            <w:pPr>
              <w:pStyle w:val="Default"/>
              <w:spacing w:after="13"/>
              <w:ind w:left="710" w:hanging="284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- Steunt de voorstellen van anderen en bouwt daarop voor om tot een gezamenlijk resultaat te komen </w:t>
            </w:r>
          </w:p>
          <w:p w14:paraId="1B08A8ED" w14:textId="77777777" w:rsidR="00977B65" w:rsidRPr="00466341" w:rsidRDefault="00977B65" w:rsidP="004B3844">
            <w:pPr>
              <w:pStyle w:val="Default"/>
              <w:spacing w:after="13"/>
              <w:ind w:left="710" w:hanging="284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- Staat open voor ideeën die de teamresultaten kunnen verbeteren </w:t>
            </w:r>
          </w:p>
          <w:p w14:paraId="36453E13" w14:textId="77777777" w:rsidR="00977B65" w:rsidRPr="00466341" w:rsidRDefault="00977B65" w:rsidP="004B3844">
            <w:pPr>
              <w:pStyle w:val="Default"/>
              <w:spacing w:after="13"/>
              <w:ind w:left="710" w:hanging="284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- Stemt de eigen inbreng / prioriteiten / aanpak af op de noden van de groep </w:t>
            </w:r>
          </w:p>
          <w:p w14:paraId="196B3EAA" w14:textId="77777777" w:rsidR="00977B65" w:rsidRPr="00466341" w:rsidRDefault="00977B65" w:rsidP="004B3844">
            <w:pPr>
              <w:pStyle w:val="Default"/>
              <w:spacing w:after="13"/>
              <w:ind w:left="710" w:hanging="284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- Houdt rekening met de gevoeligheden en met de verscheidenheid aan mensen </w:t>
            </w:r>
          </w:p>
          <w:p w14:paraId="424FB87B" w14:textId="77777777" w:rsidR="00977B65" w:rsidRDefault="00977B65" w:rsidP="004B3844">
            <w:pPr>
              <w:pStyle w:val="Default"/>
              <w:spacing w:after="13"/>
              <w:ind w:left="710" w:hanging="284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>- Biedt hulp aan bij problemen, zelfs indien dit niet onder de eigen opdracht valt</w:t>
            </w:r>
          </w:p>
          <w:p w14:paraId="07650D6B" w14:textId="77777777" w:rsidR="00977B65" w:rsidRPr="002D30F6" w:rsidRDefault="00977B65" w:rsidP="004B3844">
            <w:pPr>
              <w:pStyle w:val="Default"/>
              <w:spacing w:after="13"/>
              <w:ind w:left="710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ED15F8">
              <w:rPr>
                <w:sz w:val="20"/>
                <w:szCs w:val="20"/>
              </w:rPr>
              <w:t>Bevraagt spontaan de mening van anderen</w:t>
            </w:r>
          </w:p>
        </w:tc>
      </w:tr>
    </w:tbl>
    <w:p w14:paraId="571489F7" w14:textId="77777777" w:rsidR="00977B65" w:rsidRPr="00516C99" w:rsidRDefault="00977B65" w:rsidP="00977B65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sz w:val="16"/>
          <w:szCs w:val="1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1808"/>
      </w:tblGrid>
      <w:tr w:rsidR="00977B65" w:rsidRPr="001200BA" w14:paraId="1EA7F329" w14:textId="77777777" w:rsidTr="004B3844">
        <w:tc>
          <w:tcPr>
            <w:tcW w:w="1668" w:type="dxa"/>
            <w:shd w:val="clear" w:color="auto" w:fill="auto"/>
          </w:tcPr>
          <w:p w14:paraId="49FDAA83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85" w:type="dxa"/>
            <w:shd w:val="clear" w:color="auto" w:fill="auto"/>
          </w:tcPr>
          <w:p w14:paraId="23833F01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Vernieuwingsgericht werken</w:t>
            </w:r>
          </w:p>
        </w:tc>
        <w:tc>
          <w:tcPr>
            <w:tcW w:w="1842" w:type="dxa"/>
            <w:shd w:val="clear" w:color="auto" w:fill="auto"/>
          </w:tcPr>
          <w:p w14:paraId="7D14D3EA" w14:textId="77777777" w:rsidR="00977B65" w:rsidRPr="001200BA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808" w:type="dxa"/>
            <w:shd w:val="clear" w:color="auto" w:fill="auto"/>
          </w:tcPr>
          <w:p w14:paraId="2312ADF2" w14:textId="77777777" w:rsidR="00977B65" w:rsidRPr="0054146B" w:rsidRDefault="00977B65" w:rsidP="004B3844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B65" w:rsidRPr="001200BA" w14:paraId="3D12963F" w14:textId="77777777" w:rsidTr="004B3844">
        <w:tc>
          <w:tcPr>
            <w:tcW w:w="9003" w:type="dxa"/>
            <w:gridSpan w:val="4"/>
            <w:shd w:val="clear" w:color="auto" w:fill="auto"/>
          </w:tcPr>
          <w:p w14:paraId="2C2821FF" w14:textId="77777777" w:rsidR="00977B65" w:rsidRPr="00466341" w:rsidRDefault="00977B65" w:rsidP="00977B65">
            <w:pPr>
              <w:pStyle w:val="Default"/>
              <w:numPr>
                <w:ilvl w:val="0"/>
                <w:numId w:val="40"/>
              </w:numPr>
              <w:tabs>
                <w:tab w:val="clear" w:pos="3888"/>
              </w:tabs>
              <w:spacing w:after="13"/>
              <w:ind w:hanging="3462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Werkt pro actief </w:t>
            </w:r>
          </w:p>
          <w:p w14:paraId="1AACECA9" w14:textId="77777777" w:rsidR="00977B65" w:rsidRPr="00466341" w:rsidRDefault="00977B65" w:rsidP="00977B65">
            <w:pPr>
              <w:pStyle w:val="Default"/>
              <w:numPr>
                <w:ilvl w:val="0"/>
                <w:numId w:val="40"/>
              </w:numPr>
              <w:tabs>
                <w:tab w:val="clear" w:pos="3888"/>
              </w:tabs>
              <w:spacing w:after="13"/>
              <w:ind w:hanging="3462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Wacht niet met reageren tot iemand de opdracht daartoe geeft </w:t>
            </w:r>
          </w:p>
          <w:p w14:paraId="76FFCBA2" w14:textId="77777777" w:rsidR="00977B65" w:rsidRPr="00466341" w:rsidRDefault="00977B65" w:rsidP="00977B65">
            <w:pPr>
              <w:pStyle w:val="Default"/>
              <w:numPr>
                <w:ilvl w:val="0"/>
                <w:numId w:val="40"/>
              </w:numPr>
              <w:tabs>
                <w:tab w:val="clear" w:pos="3888"/>
              </w:tabs>
              <w:spacing w:after="13"/>
              <w:ind w:hanging="3462"/>
              <w:rPr>
                <w:color w:val="auto"/>
                <w:sz w:val="20"/>
                <w:szCs w:val="20"/>
              </w:rPr>
            </w:pPr>
            <w:r w:rsidRPr="00466341">
              <w:rPr>
                <w:color w:val="auto"/>
                <w:sz w:val="20"/>
                <w:szCs w:val="20"/>
              </w:rPr>
              <w:t xml:space="preserve">Streeft naar een hoge kwaliteit en efficiëntie van het eigen werk </w:t>
            </w:r>
          </w:p>
          <w:p w14:paraId="4E34078D" w14:textId="77777777" w:rsidR="00977B65" w:rsidRPr="001200BA" w:rsidRDefault="00977B65" w:rsidP="00977B65">
            <w:pPr>
              <w:numPr>
                <w:ilvl w:val="0"/>
                <w:numId w:val="40"/>
              </w:numPr>
              <w:tabs>
                <w:tab w:val="clear" w:pos="3888"/>
                <w:tab w:val="num" w:pos="568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b/>
              </w:rPr>
            </w:pPr>
            <w:r w:rsidRPr="00466341">
              <w:rPr>
                <w:rFonts w:cs="Arial"/>
              </w:rPr>
              <w:t>Bekijkt bestaande regels en werkwijze kritisch</w:t>
            </w:r>
          </w:p>
        </w:tc>
      </w:tr>
    </w:tbl>
    <w:p w14:paraId="0D1AC98E" w14:textId="77777777" w:rsidR="00977B65" w:rsidRDefault="00977B65" w:rsidP="00977B65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</w:p>
    <w:p w14:paraId="57B2F7D2" w14:textId="77777777" w:rsidR="009E3892" w:rsidRDefault="009E3892" w:rsidP="009E3892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</w:p>
    <w:p w14:paraId="07DA05B7" w14:textId="77777777" w:rsidR="009E3892" w:rsidRPr="00846EB8" w:rsidRDefault="009E3892" w:rsidP="009E3892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</w:p>
    <w:p w14:paraId="5219E976" w14:textId="77777777" w:rsidR="0065173C" w:rsidRPr="005F7E28" w:rsidRDefault="0065173C" w:rsidP="0065173C">
      <w:pPr>
        <w:spacing w:after="200" w:line="276" w:lineRule="auto"/>
        <w:rPr>
          <w:rFonts w:eastAsia="Calibri" w:cs="Arial"/>
          <w:i/>
          <w:lang w:val="nl-BE" w:eastAsia="en-US"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 xml:space="preserve">SPECIFIEKE </w:t>
      </w:r>
      <w:r w:rsidRPr="00E836D4">
        <w:rPr>
          <w:rFonts w:cs="Arial"/>
          <w:b/>
        </w:rPr>
        <w:t>COMPETENTIES: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67"/>
        <w:gridCol w:w="1834"/>
        <w:gridCol w:w="1834"/>
      </w:tblGrid>
      <w:tr w:rsidR="0065173C" w:rsidRPr="005F7E28" w14:paraId="1FE7D12E" w14:textId="77777777" w:rsidTr="004876F6">
        <w:tc>
          <w:tcPr>
            <w:tcW w:w="1668" w:type="dxa"/>
            <w:shd w:val="clear" w:color="auto" w:fill="auto"/>
          </w:tcPr>
          <w:p w14:paraId="471E459C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67" w:type="dxa"/>
            <w:shd w:val="clear" w:color="auto" w:fill="auto"/>
          </w:tcPr>
          <w:p w14:paraId="6F61412B" w14:textId="77777777" w:rsidR="0065173C" w:rsidRPr="007F1259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7F1259">
              <w:rPr>
                <w:rFonts w:cs="Arial"/>
                <w:b/>
              </w:rPr>
              <w:t xml:space="preserve">Nauwgezetheid </w:t>
            </w:r>
          </w:p>
        </w:tc>
        <w:tc>
          <w:tcPr>
            <w:tcW w:w="1834" w:type="dxa"/>
            <w:shd w:val="clear" w:color="auto" w:fill="auto"/>
          </w:tcPr>
          <w:p w14:paraId="010E041D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Niveau: </w:t>
            </w:r>
          </w:p>
        </w:tc>
        <w:tc>
          <w:tcPr>
            <w:tcW w:w="1834" w:type="dxa"/>
            <w:shd w:val="clear" w:color="auto" w:fill="auto"/>
          </w:tcPr>
          <w:p w14:paraId="11C078D2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65173C" w:rsidRPr="005F7E28" w14:paraId="1B985EE2" w14:textId="77777777" w:rsidTr="004876F6">
        <w:tc>
          <w:tcPr>
            <w:tcW w:w="9003" w:type="dxa"/>
            <w:gridSpan w:val="4"/>
            <w:shd w:val="clear" w:color="auto" w:fill="auto"/>
          </w:tcPr>
          <w:p w14:paraId="1B509C3B" w14:textId="77777777" w:rsidR="0065173C" w:rsidRDefault="0065173C" w:rsidP="004876F6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Levert werk af zonder fouten en onnauwkeurigheden</w:t>
            </w:r>
          </w:p>
          <w:p w14:paraId="7E863C57" w14:textId="77777777" w:rsidR="0065173C" w:rsidRDefault="0065173C" w:rsidP="004876F6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Vult formulieren correct en zorgvuldig in</w:t>
            </w:r>
          </w:p>
          <w:p w14:paraId="7EC5C0F0" w14:textId="77777777" w:rsidR="0065173C" w:rsidRDefault="0065173C" w:rsidP="004876F6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Blijft aandachtig bij routine taken</w:t>
            </w:r>
          </w:p>
          <w:p w14:paraId="0387AC01" w14:textId="77777777" w:rsidR="0065173C" w:rsidRDefault="0065173C" w:rsidP="004876F6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Controleert eigen werk</w:t>
            </w:r>
          </w:p>
          <w:p w14:paraId="06DE5CBC" w14:textId="77777777" w:rsidR="0065173C" w:rsidRPr="007F1259" w:rsidRDefault="0065173C" w:rsidP="004876F6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Merkt fouten en onnauwkeurigheden in beschikbare informatie</w:t>
            </w:r>
          </w:p>
        </w:tc>
      </w:tr>
    </w:tbl>
    <w:p w14:paraId="3F7CBBA0" w14:textId="77777777" w:rsidR="0065173C" w:rsidRPr="005F7E28" w:rsidRDefault="0065173C" w:rsidP="0065173C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sz w:val="16"/>
          <w:szCs w:val="1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1808"/>
      </w:tblGrid>
      <w:tr w:rsidR="0065173C" w:rsidRPr="005F7E28" w14:paraId="5ACCB60B" w14:textId="77777777" w:rsidTr="004876F6">
        <w:tc>
          <w:tcPr>
            <w:tcW w:w="1668" w:type="dxa"/>
            <w:shd w:val="clear" w:color="auto" w:fill="auto"/>
          </w:tcPr>
          <w:p w14:paraId="2F36B375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85" w:type="dxa"/>
            <w:shd w:val="clear" w:color="auto" w:fill="auto"/>
          </w:tcPr>
          <w:p w14:paraId="608F4A2C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Organisatiebetrokkenheid</w:t>
            </w:r>
          </w:p>
        </w:tc>
        <w:tc>
          <w:tcPr>
            <w:tcW w:w="1842" w:type="dxa"/>
            <w:shd w:val="clear" w:color="auto" w:fill="auto"/>
          </w:tcPr>
          <w:p w14:paraId="741D5C70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Niveau: </w:t>
            </w:r>
          </w:p>
        </w:tc>
        <w:tc>
          <w:tcPr>
            <w:tcW w:w="1808" w:type="dxa"/>
            <w:shd w:val="clear" w:color="auto" w:fill="auto"/>
          </w:tcPr>
          <w:p w14:paraId="25702874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65173C" w:rsidRPr="005F7E28" w14:paraId="70F0BA31" w14:textId="77777777" w:rsidTr="004876F6">
        <w:tc>
          <w:tcPr>
            <w:tcW w:w="9003" w:type="dxa"/>
            <w:gridSpan w:val="4"/>
            <w:shd w:val="clear" w:color="auto" w:fill="auto"/>
          </w:tcPr>
          <w:p w14:paraId="7A709DE8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Handelt overeenkomstig de waarden en doelstellingen van de stad en het OCMW Bilzen en/of het rusthuis</w:t>
            </w:r>
          </w:p>
          <w:p w14:paraId="4D66CC49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Staat achter beslissingen die voor de organisatie nuttig zijn, zelfs indien deze onpopulair zijn</w:t>
            </w:r>
          </w:p>
          <w:p w14:paraId="7BB7E1DC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Voert richtlijnen uit, ook al komen die niet overeen met het eigen belang</w:t>
            </w:r>
          </w:p>
          <w:p w14:paraId="5860B0DA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Toont belangstelling voor de organisatie door zich bv. regelmatig te informeren</w:t>
            </w:r>
          </w:p>
          <w:p w14:paraId="106D85D2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Inzicht hebben in de officiële structuren van de organisatie en hoe deze te gebruiken</w:t>
            </w:r>
          </w:p>
          <w:p w14:paraId="54B38EF9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Reageert loyaal en correct wanneer buitenstanders kritiek uiten op de organisatie</w:t>
            </w:r>
          </w:p>
          <w:p w14:paraId="0780BD74" w14:textId="77777777" w:rsidR="0065173C" w:rsidRPr="007F1259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Respecteert afspraken en procedures van de organisatie</w:t>
            </w:r>
          </w:p>
        </w:tc>
      </w:tr>
    </w:tbl>
    <w:p w14:paraId="5E23ECB3" w14:textId="77777777" w:rsidR="0065173C" w:rsidRPr="007F1259" w:rsidRDefault="0065173C" w:rsidP="0065173C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1808"/>
      </w:tblGrid>
      <w:tr w:rsidR="0065173C" w:rsidRPr="005F7E28" w14:paraId="672493EE" w14:textId="77777777" w:rsidTr="004876F6">
        <w:tc>
          <w:tcPr>
            <w:tcW w:w="1668" w:type="dxa"/>
            <w:shd w:val="clear" w:color="auto" w:fill="auto"/>
          </w:tcPr>
          <w:p w14:paraId="233C7575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85" w:type="dxa"/>
            <w:shd w:val="clear" w:color="auto" w:fill="auto"/>
          </w:tcPr>
          <w:p w14:paraId="6172C898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Procesbewaking</w:t>
            </w:r>
          </w:p>
        </w:tc>
        <w:tc>
          <w:tcPr>
            <w:tcW w:w="1842" w:type="dxa"/>
            <w:shd w:val="clear" w:color="auto" w:fill="auto"/>
          </w:tcPr>
          <w:p w14:paraId="0B8646D0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Niveau: </w:t>
            </w:r>
          </w:p>
        </w:tc>
        <w:tc>
          <w:tcPr>
            <w:tcW w:w="1808" w:type="dxa"/>
            <w:shd w:val="clear" w:color="auto" w:fill="auto"/>
          </w:tcPr>
          <w:p w14:paraId="39575A00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65173C" w:rsidRPr="005F7E28" w14:paraId="3F8CBA32" w14:textId="77777777" w:rsidTr="004876F6">
        <w:tc>
          <w:tcPr>
            <w:tcW w:w="9003" w:type="dxa"/>
            <w:gridSpan w:val="4"/>
            <w:shd w:val="clear" w:color="auto" w:fill="auto"/>
          </w:tcPr>
          <w:p w14:paraId="014BFAD0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Volgt de vooruitgang van het eigen werk op</w:t>
            </w:r>
          </w:p>
          <w:p w14:paraId="5AE1BFDF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Controleert het eigen werk</w:t>
            </w:r>
          </w:p>
          <w:p w14:paraId="218AC4B4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Rapporteert spontaan over het eigen werk</w:t>
            </w:r>
          </w:p>
          <w:p w14:paraId="63A8E18A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Legt vervolgafspraken en –activiteiten vast</w:t>
            </w:r>
          </w:p>
          <w:p w14:paraId="60E15528" w14:textId="77777777" w:rsidR="0065173C" w:rsidRPr="007F1259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Gaat regelmatig na welke zaken tegen wanneer moeten afgewerkt zijn en geeft er het juiste gevolg aan</w:t>
            </w:r>
          </w:p>
        </w:tc>
      </w:tr>
    </w:tbl>
    <w:p w14:paraId="14CFE1C4" w14:textId="77777777" w:rsidR="0065173C" w:rsidRPr="005F7E28" w:rsidRDefault="0065173C" w:rsidP="0065173C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b/>
          <w:sz w:val="16"/>
          <w:szCs w:val="1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1808"/>
      </w:tblGrid>
      <w:tr w:rsidR="0065173C" w:rsidRPr="005F7E28" w14:paraId="036D943A" w14:textId="77777777" w:rsidTr="004876F6">
        <w:tc>
          <w:tcPr>
            <w:tcW w:w="1668" w:type="dxa"/>
            <w:shd w:val="clear" w:color="auto" w:fill="auto"/>
          </w:tcPr>
          <w:p w14:paraId="0614C844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85" w:type="dxa"/>
            <w:shd w:val="clear" w:color="auto" w:fill="auto"/>
          </w:tcPr>
          <w:p w14:paraId="665384AF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Zelfstandigheid</w:t>
            </w:r>
          </w:p>
        </w:tc>
        <w:tc>
          <w:tcPr>
            <w:tcW w:w="1842" w:type="dxa"/>
            <w:shd w:val="clear" w:color="auto" w:fill="auto"/>
          </w:tcPr>
          <w:p w14:paraId="2D161F51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5F7E28">
              <w:rPr>
                <w:rFonts w:cs="Arial"/>
                <w:b/>
              </w:rPr>
              <w:t xml:space="preserve">Niveau: </w:t>
            </w:r>
          </w:p>
        </w:tc>
        <w:tc>
          <w:tcPr>
            <w:tcW w:w="1808" w:type="dxa"/>
            <w:shd w:val="clear" w:color="auto" w:fill="auto"/>
          </w:tcPr>
          <w:p w14:paraId="44BC35ED" w14:textId="77777777" w:rsidR="0065173C" w:rsidRPr="005F7E28" w:rsidRDefault="0065173C" w:rsidP="004876F6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65173C" w:rsidRPr="005F7E28" w14:paraId="29ED52DF" w14:textId="77777777" w:rsidTr="004876F6">
        <w:tc>
          <w:tcPr>
            <w:tcW w:w="9003" w:type="dxa"/>
            <w:gridSpan w:val="4"/>
            <w:shd w:val="clear" w:color="auto" w:fill="auto"/>
          </w:tcPr>
          <w:p w14:paraId="1DDC215B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Voert dagelijkse en niet alledaagse taken uit zonder constante begeleiding van de leidinggevende</w:t>
            </w:r>
          </w:p>
          <w:p w14:paraId="20F860F3" w14:textId="77777777" w:rsidR="0065173C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Lost dagelijkse problemen op zonder de leidinggevende ermee te betrekken</w:t>
            </w:r>
          </w:p>
          <w:p w14:paraId="73AC094A" w14:textId="77777777" w:rsidR="0065173C" w:rsidRPr="007F1259" w:rsidRDefault="0065173C" w:rsidP="004876F6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Bespreekt mogelijke alternatieven voor niet alledaagse problemen met de leidinggevende en geeft duidelijk weer welk alternatief de voorkeur draagt</w:t>
            </w:r>
          </w:p>
        </w:tc>
      </w:tr>
    </w:tbl>
    <w:p w14:paraId="1090F993" w14:textId="77777777" w:rsidR="00BD7A3D" w:rsidRDefault="00E35986" w:rsidP="00BD7A3D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4C33799" w14:textId="77777777" w:rsidR="00BD7A3D" w:rsidRPr="004A52BC" w:rsidRDefault="00BD7A3D" w:rsidP="00BD7A3D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7038AF16" w14:textId="77777777" w:rsidR="00697DCB" w:rsidRDefault="00697DCB" w:rsidP="00697DCB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</w:p>
    <w:p w14:paraId="49A1DC46" w14:textId="77777777" w:rsidR="00011393" w:rsidRPr="006746B8" w:rsidRDefault="00BD7A3D" w:rsidP="00011393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  <w:r>
        <w:rPr>
          <w:rFonts w:cs="Arial"/>
        </w:rPr>
        <w:tab/>
      </w:r>
    </w:p>
    <w:p w14:paraId="618C37E1" w14:textId="77777777" w:rsidR="004D103F" w:rsidRPr="006746B8" w:rsidRDefault="004D103F" w:rsidP="006746B8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</w:rPr>
      </w:pPr>
    </w:p>
    <w:sectPr w:rsidR="004D103F" w:rsidRPr="006746B8" w:rsidSect="009B5646">
      <w:footerReference w:type="default" r:id="rId12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B270" w14:textId="77777777" w:rsidR="00FA4347" w:rsidRDefault="00FA4347">
      <w:r>
        <w:separator/>
      </w:r>
    </w:p>
  </w:endnote>
  <w:endnote w:type="continuationSeparator" w:id="0">
    <w:p w14:paraId="014AC8CB" w14:textId="77777777" w:rsidR="00FA4347" w:rsidRDefault="00FA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26FE" w14:textId="77777777" w:rsidR="00760740" w:rsidRDefault="00760740" w:rsidP="00760740">
    <w:pPr>
      <w:tabs>
        <w:tab w:val="left" w:pos="-1440"/>
        <w:tab w:val="left" w:pos="-720"/>
      </w:tabs>
      <w:spacing w:line="320" w:lineRule="atLeast"/>
      <w:rPr>
        <w:rFonts w:cs="Arial"/>
        <w:sz w:val="16"/>
        <w:szCs w:val="16"/>
      </w:rPr>
    </w:pPr>
    <w:r>
      <w:rPr>
        <w:rFonts w:cs="Arial"/>
        <w:sz w:val="16"/>
        <w:szCs w:val="16"/>
      </w:rPr>
      <w:t>Deze functiebeschrijving (profiel) is niet beperkend en kan steeds aan</w:t>
    </w:r>
    <w:r>
      <w:rPr>
        <w:rFonts w:cs="Arial"/>
        <w:sz w:val="16"/>
        <w:szCs w:val="16"/>
      </w:rPr>
      <w:softHyphen/>
      <w:t>ge</w:t>
    </w:r>
    <w:r>
      <w:rPr>
        <w:rFonts w:cs="Arial"/>
        <w:sz w:val="16"/>
        <w:szCs w:val="16"/>
      </w:rPr>
      <w:softHyphen/>
      <w:t>past wor</w:t>
    </w:r>
    <w:r>
      <w:rPr>
        <w:rFonts w:cs="Arial"/>
        <w:sz w:val="16"/>
        <w:szCs w:val="16"/>
      </w:rPr>
      <w:softHyphen/>
      <w:t>den aan nieuwe of organisatorische accenten binnen Stad/OCMW Bilzen.</w:t>
    </w:r>
  </w:p>
  <w:p w14:paraId="03CCD869" w14:textId="77777777" w:rsidR="00760740" w:rsidRDefault="00760740">
    <w:pPr>
      <w:pStyle w:val="Voettekst"/>
    </w:pPr>
  </w:p>
  <w:p w14:paraId="6496EA9E" w14:textId="77777777" w:rsidR="00760740" w:rsidRDefault="007607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F85E" w14:textId="77777777" w:rsidR="00FA4347" w:rsidRDefault="00FA4347">
      <w:r>
        <w:separator/>
      </w:r>
    </w:p>
  </w:footnote>
  <w:footnote w:type="continuationSeparator" w:id="0">
    <w:p w14:paraId="41CA022F" w14:textId="77777777" w:rsidR="00FA4347" w:rsidRDefault="00FA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0F105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00004E9"/>
    <w:multiLevelType w:val="hybridMultilevel"/>
    <w:tmpl w:val="2626D3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DFF"/>
    <w:multiLevelType w:val="singleLevel"/>
    <w:tmpl w:val="AFA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91F1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2248BA"/>
    <w:multiLevelType w:val="singleLevel"/>
    <w:tmpl w:val="7708DA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174A26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1B6D61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EE455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0DB19F7"/>
    <w:multiLevelType w:val="hybridMultilevel"/>
    <w:tmpl w:val="8A1849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E0D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CBA094A"/>
    <w:multiLevelType w:val="hybridMultilevel"/>
    <w:tmpl w:val="2E60628A"/>
    <w:lvl w:ilvl="0" w:tplc="8CCE2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80D"/>
    <w:multiLevelType w:val="hybridMultilevel"/>
    <w:tmpl w:val="218C7692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6E3AD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830E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5" w:hanging="283"/>
      </w:pPr>
      <w:rPr>
        <w:rFonts w:ascii="Symbol" w:hAnsi="Symbol" w:hint="default"/>
      </w:rPr>
    </w:lvl>
  </w:abstractNum>
  <w:abstractNum w:abstractNumId="15" w15:restartNumberingAfterBreak="0">
    <w:nsid w:val="35832AF6"/>
    <w:multiLevelType w:val="singleLevel"/>
    <w:tmpl w:val="FCD06B50"/>
    <w:lvl w:ilvl="0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ascii="Symbol" w:hAnsi="Symbol" w:hint="default"/>
      </w:rPr>
    </w:lvl>
  </w:abstractNum>
  <w:abstractNum w:abstractNumId="16" w15:restartNumberingAfterBreak="0">
    <w:nsid w:val="3A2E38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3BFF562D"/>
    <w:multiLevelType w:val="hybridMultilevel"/>
    <w:tmpl w:val="77CA106A"/>
    <w:lvl w:ilvl="0" w:tplc="BD120260">
      <w:start w:val="4"/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3CB810BD"/>
    <w:multiLevelType w:val="hybridMultilevel"/>
    <w:tmpl w:val="8C68107C"/>
    <w:lvl w:ilvl="0" w:tplc="0413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430272EE"/>
    <w:multiLevelType w:val="hybridMultilevel"/>
    <w:tmpl w:val="E4704D6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9673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6347ED6"/>
    <w:multiLevelType w:val="singleLevel"/>
    <w:tmpl w:val="7708DA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46C24A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47857D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4C692FBF"/>
    <w:multiLevelType w:val="hybridMultilevel"/>
    <w:tmpl w:val="03EAA8A2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8450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5A0300E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5E0126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2A103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649D1A93"/>
    <w:multiLevelType w:val="hybridMultilevel"/>
    <w:tmpl w:val="713EE0AE"/>
    <w:lvl w:ilvl="0" w:tplc="C618F978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7B85AA8"/>
    <w:multiLevelType w:val="hybridMultilevel"/>
    <w:tmpl w:val="3A0A0D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D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DD13FA"/>
    <w:multiLevelType w:val="hybridMultilevel"/>
    <w:tmpl w:val="5F8C012E"/>
    <w:lvl w:ilvl="0" w:tplc="8CCE25BA">
      <w:start w:val="1"/>
      <w:numFmt w:val="bullet"/>
      <w:lvlText w:val="-"/>
      <w:lvlJc w:val="left"/>
      <w:pPr>
        <w:tabs>
          <w:tab w:val="num" w:pos="3888"/>
        </w:tabs>
        <w:ind w:left="3888" w:hanging="360"/>
      </w:pPr>
      <w:rPr>
        <w:rFonts w:ascii="Arial" w:eastAsia="Times New Roman" w:hAnsi="Arial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4608"/>
        </w:tabs>
        <w:ind w:left="4608" w:hanging="360"/>
      </w:pPr>
    </w:lvl>
    <w:lvl w:ilvl="2" w:tplc="0413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33" w15:restartNumberingAfterBreak="0">
    <w:nsid w:val="6FDD3E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730562F9"/>
    <w:multiLevelType w:val="hybridMultilevel"/>
    <w:tmpl w:val="440AA898"/>
    <w:lvl w:ilvl="0" w:tplc="4D5E9D26">
      <w:start w:val="4"/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5" w15:restartNumberingAfterBreak="0">
    <w:nsid w:val="73C94124"/>
    <w:multiLevelType w:val="hybridMultilevel"/>
    <w:tmpl w:val="8B0003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031A2"/>
    <w:multiLevelType w:val="singleLevel"/>
    <w:tmpl w:val="AFA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231D3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1"/>
  </w:num>
  <w:num w:numId="6">
    <w:abstractNumId w:val="28"/>
  </w:num>
  <w:num w:numId="7">
    <w:abstractNumId w:val="27"/>
  </w:num>
  <w:num w:numId="8">
    <w:abstractNumId w:val="33"/>
  </w:num>
  <w:num w:numId="9">
    <w:abstractNumId w:val="31"/>
  </w:num>
  <w:num w:numId="10">
    <w:abstractNumId w:val="1"/>
  </w:num>
  <w:num w:numId="11">
    <w:abstractNumId w:val="37"/>
  </w:num>
  <w:num w:numId="12">
    <w:abstractNumId w:val="22"/>
  </w:num>
  <w:num w:numId="13">
    <w:abstractNumId w:val="4"/>
  </w:num>
  <w:num w:numId="14">
    <w:abstractNumId w:val="25"/>
  </w:num>
  <w:num w:numId="15">
    <w:abstractNumId w:val="20"/>
  </w:num>
  <w:num w:numId="16">
    <w:abstractNumId w:val="6"/>
  </w:num>
  <w:num w:numId="17">
    <w:abstractNumId w:val="8"/>
  </w:num>
  <w:num w:numId="18">
    <w:abstractNumId w:val="14"/>
  </w:num>
  <w:num w:numId="19">
    <w:abstractNumId w:val="13"/>
  </w:num>
  <w:num w:numId="20">
    <w:abstractNumId w:val="23"/>
  </w:num>
  <w:num w:numId="21">
    <w:abstractNumId w:val="7"/>
  </w:num>
  <w:num w:numId="22">
    <w:abstractNumId w:val="26"/>
  </w:num>
  <w:num w:numId="23">
    <w:abstractNumId w:val="16"/>
  </w:num>
  <w:num w:numId="24">
    <w:abstractNumId w:val="10"/>
  </w:num>
  <w:num w:numId="25">
    <w:abstractNumId w:val="36"/>
  </w:num>
  <w:num w:numId="26">
    <w:abstractNumId w:val="3"/>
  </w:num>
  <w:num w:numId="27">
    <w:abstractNumId w:val="35"/>
  </w:num>
  <w:num w:numId="28">
    <w:abstractNumId w:val="29"/>
  </w:num>
  <w:num w:numId="29">
    <w:abstractNumId w:val="12"/>
  </w:num>
  <w:num w:numId="30">
    <w:abstractNumId w:val="24"/>
  </w:num>
  <w:num w:numId="31">
    <w:abstractNumId w:val="9"/>
  </w:num>
  <w:num w:numId="32">
    <w:abstractNumId w:val="18"/>
  </w:num>
  <w:num w:numId="33">
    <w:abstractNumId w:val="30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7"/>
  </w:num>
  <w:num w:numId="37">
    <w:abstractNumId w:val="19"/>
  </w:num>
  <w:num w:numId="38">
    <w:abstractNumId w:val="34"/>
  </w:num>
  <w:num w:numId="39">
    <w:abstractNumId w:val="2"/>
  </w:num>
  <w:num w:numId="40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1D7"/>
    <w:rsid w:val="00010F8F"/>
    <w:rsid w:val="00011393"/>
    <w:rsid w:val="000127B3"/>
    <w:rsid w:val="00017E37"/>
    <w:rsid w:val="00022F15"/>
    <w:rsid w:val="00030F98"/>
    <w:rsid w:val="00035ACB"/>
    <w:rsid w:val="000470BA"/>
    <w:rsid w:val="000558BA"/>
    <w:rsid w:val="00091DB0"/>
    <w:rsid w:val="0009542B"/>
    <w:rsid w:val="000A77C6"/>
    <w:rsid w:val="000C5997"/>
    <w:rsid w:val="000C6952"/>
    <w:rsid w:val="001161D0"/>
    <w:rsid w:val="00142CD5"/>
    <w:rsid w:val="00157904"/>
    <w:rsid w:val="00177073"/>
    <w:rsid w:val="00177CEE"/>
    <w:rsid w:val="0018149A"/>
    <w:rsid w:val="001A28EB"/>
    <w:rsid w:val="001B649D"/>
    <w:rsid w:val="001C2B4C"/>
    <w:rsid w:val="001F44C1"/>
    <w:rsid w:val="0020565C"/>
    <w:rsid w:val="00231CBF"/>
    <w:rsid w:val="00242C18"/>
    <w:rsid w:val="0024613C"/>
    <w:rsid w:val="00253DBE"/>
    <w:rsid w:val="002653AA"/>
    <w:rsid w:val="00281498"/>
    <w:rsid w:val="00293A57"/>
    <w:rsid w:val="002A1FFD"/>
    <w:rsid w:val="002A2CBA"/>
    <w:rsid w:val="002A3BA6"/>
    <w:rsid w:val="002B251A"/>
    <w:rsid w:val="002B55FB"/>
    <w:rsid w:val="002B5906"/>
    <w:rsid w:val="002C0458"/>
    <w:rsid w:val="002C1AD7"/>
    <w:rsid w:val="002C3E61"/>
    <w:rsid w:val="002F1E94"/>
    <w:rsid w:val="002F261D"/>
    <w:rsid w:val="00300F39"/>
    <w:rsid w:val="0031116A"/>
    <w:rsid w:val="003241D7"/>
    <w:rsid w:val="00325857"/>
    <w:rsid w:val="0032605F"/>
    <w:rsid w:val="0034059C"/>
    <w:rsid w:val="00350102"/>
    <w:rsid w:val="003815FF"/>
    <w:rsid w:val="00381EB2"/>
    <w:rsid w:val="00387DF7"/>
    <w:rsid w:val="003954F3"/>
    <w:rsid w:val="003B6C18"/>
    <w:rsid w:val="003D04E5"/>
    <w:rsid w:val="003D41DF"/>
    <w:rsid w:val="00402446"/>
    <w:rsid w:val="0043085A"/>
    <w:rsid w:val="00457303"/>
    <w:rsid w:val="00475C2A"/>
    <w:rsid w:val="004774F4"/>
    <w:rsid w:val="004778C8"/>
    <w:rsid w:val="004876F6"/>
    <w:rsid w:val="004953EB"/>
    <w:rsid w:val="004A294B"/>
    <w:rsid w:val="004A52BC"/>
    <w:rsid w:val="004A5F78"/>
    <w:rsid w:val="004B3844"/>
    <w:rsid w:val="004D103F"/>
    <w:rsid w:val="004E03CE"/>
    <w:rsid w:val="004E400F"/>
    <w:rsid w:val="004F557A"/>
    <w:rsid w:val="0051409F"/>
    <w:rsid w:val="00521079"/>
    <w:rsid w:val="005210BC"/>
    <w:rsid w:val="005235E1"/>
    <w:rsid w:val="00525940"/>
    <w:rsid w:val="00547484"/>
    <w:rsid w:val="00570694"/>
    <w:rsid w:val="00572A56"/>
    <w:rsid w:val="005939C3"/>
    <w:rsid w:val="005B1A42"/>
    <w:rsid w:val="005B7FEA"/>
    <w:rsid w:val="005C4917"/>
    <w:rsid w:val="005C6013"/>
    <w:rsid w:val="005D6049"/>
    <w:rsid w:val="005E2679"/>
    <w:rsid w:val="005F385B"/>
    <w:rsid w:val="005F54BF"/>
    <w:rsid w:val="005F6ED9"/>
    <w:rsid w:val="006017A6"/>
    <w:rsid w:val="006020E9"/>
    <w:rsid w:val="0061012E"/>
    <w:rsid w:val="0065173C"/>
    <w:rsid w:val="00666959"/>
    <w:rsid w:val="0067129E"/>
    <w:rsid w:val="006746B8"/>
    <w:rsid w:val="0067592A"/>
    <w:rsid w:val="006811E4"/>
    <w:rsid w:val="00697DCB"/>
    <w:rsid w:val="006B2206"/>
    <w:rsid w:val="006C004F"/>
    <w:rsid w:val="006C3C35"/>
    <w:rsid w:val="006D61CF"/>
    <w:rsid w:val="006E2ADB"/>
    <w:rsid w:val="007124AA"/>
    <w:rsid w:val="00726C9D"/>
    <w:rsid w:val="007358C1"/>
    <w:rsid w:val="00735D84"/>
    <w:rsid w:val="00736896"/>
    <w:rsid w:val="00743C93"/>
    <w:rsid w:val="007443FE"/>
    <w:rsid w:val="00754998"/>
    <w:rsid w:val="00760740"/>
    <w:rsid w:val="00763A36"/>
    <w:rsid w:val="00763DFE"/>
    <w:rsid w:val="007935CF"/>
    <w:rsid w:val="00793988"/>
    <w:rsid w:val="007B0CF3"/>
    <w:rsid w:val="007B0E80"/>
    <w:rsid w:val="007C1EFE"/>
    <w:rsid w:val="007D0B07"/>
    <w:rsid w:val="007D2FC7"/>
    <w:rsid w:val="007D55AE"/>
    <w:rsid w:val="007D5C36"/>
    <w:rsid w:val="007E28A3"/>
    <w:rsid w:val="007E2E2D"/>
    <w:rsid w:val="007E62BB"/>
    <w:rsid w:val="007F09DB"/>
    <w:rsid w:val="00803301"/>
    <w:rsid w:val="00807249"/>
    <w:rsid w:val="00825D63"/>
    <w:rsid w:val="00836184"/>
    <w:rsid w:val="00843DF7"/>
    <w:rsid w:val="00846DAD"/>
    <w:rsid w:val="00853A5E"/>
    <w:rsid w:val="00870248"/>
    <w:rsid w:val="00885AFE"/>
    <w:rsid w:val="008C582F"/>
    <w:rsid w:val="008D1D7A"/>
    <w:rsid w:val="008F0CEF"/>
    <w:rsid w:val="008F7C3A"/>
    <w:rsid w:val="009469F5"/>
    <w:rsid w:val="00955B33"/>
    <w:rsid w:val="009632E9"/>
    <w:rsid w:val="00977B65"/>
    <w:rsid w:val="009B5646"/>
    <w:rsid w:val="009D1AAB"/>
    <w:rsid w:val="009E2A7C"/>
    <w:rsid w:val="009E3892"/>
    <w:rsid w:val="009F580D"/>
    <w:rsid w:val="00A0094C"/>
    <w:rsid w:val="00A024C6"/>
    <w:rsid w:val="00A02D81"/>
    <w:rsid w:val="00A03091"/>
    <w:rsid w:val="00A11CD0"/>
    <w:rsid w:val="00A22378"/>
    <w:rsid w:val="00A22BD2"/>
    <w:rsid w:val="00A54114"/>
    <w:rsid w:val="00A643F3"/>
    <w:rsid w:val="00A66980"/>
    <w:rsid w:val="00A762FF"/>
    <w:rsid w:val="00A862FD"/>
    <w:rsid w:val="00A92473"/>
    <w:rsid w:val="00AC1DAF"/>
    <w:rsid w:val="00AC3E36"/>
    <w:rsid w:val="00AD2FB4"/>
    <w:rsid w:val="00AE2F3E"/>
    <w:rsid w:val="00AF4A65"/>
    <w:rsid w:val="00B1009B"/>
    <w:rsid w:val="00B14057"/>
    <w:rsid w:val="00B205F1"/>
    <w:rsid w:val="00B208A2"/>
    <w:rsid w:val="00B37CCC"/>
    <w:rsid w:val="00B61A8E"/>
    <w:rsid w:val="00B6782C"/>
    <w:rsid w:val="00B7765D"/>
    <w:rsid w:val="00B825A7"/>
    <w:rsid w:val="00B84066"/>
    <w:rsid w:val="00B84362"/>
    <w:rsid w:val="00B87517"/>
    <w:rsid w:val="00B87ACC"/>
    <w:rsid w:val="00BB161D"/>
    <w:rsid w:val="00BB221F"/>
    <w:rsid w:val="00BC5BC2"/>
    <w:rsid w:val="00BC5D2A"/>
    <w:rsid w:val="00BD7A3D"/>
    <w:rsid w:val="00BE56F9"/>
    <w:rsid w:val="00C05968"/>
    <w:rsid w:val="00C05AEE"/>
    <w:rsid w:val="00C15DC3"/>
    <w:rsid w:val="00C24205"/>
    <w:rsid w:val="00C32FF8"/>
    <w:rsid w:val="00C41AC8"/>
    <w:rsid w:val="00C502FC"/>
    <w:rsid w:val="00C619BA"/>
    <w:rsid w:val="00C7001A"/>
    <w:rsid w:val="00C71E32"/>
    <w:rsid w:val="00C729E0"/>
    <w:rsid w:val="00C74DDB"/>
    <w:rsid w:val="00C7529D"/>
    <w:rsid w:val="00C767C6"/>
    <w:rsid w:val="00C82272"/>
    <w:rsid w:val="00C876EC"/>
    <w:rsid w:val="00C93304"/>
    <w:rsid w:val="00C97FE2"/>
    <w:rsid w:val="00CB22DA"/>
    <w:rsid w:val="00CB5686"/>
    <w:rsid w:val="00CC3068"/>
    <w:rsid w:val="00CD4A80"/>
    <w:rsid w:val="00CF330F"/>
    <w:rsid w:val="00D01463"/>
    <w:rsid w:val="00D067A9"/>
    <w:rsid w:val="00D068BE"/>
    <w:rsid w:val="00D06EAA"/>
    <w:rsid w:val="00D1457D"/>
    <w:rsid w:val="00D17650"/>
    <w:rsid w:val="00D511AB"/>
    <w:rsid w:val="00D6328C"/>
    <w:rsid w:val="00D93BDF"/>
    <w:rsid w:val="00DC6F1F"/>
    <w:rsid w:val="00DD2665"/>
    <w:rsid w:val="00DD3274"/>
    <w:rsid w:val="00DE0AED"/>
    <w:rsid w:val="00DE57A1"/>
    <w:rsid w:val="00DE79F4"/>
    <w:rsid w:val="00E075DD"/>
    <w:rsid w:val="00E10486"/>
    <w:rsid w:val="00E14F69"/>
    <w:rsid w:val="00E161A2"/>
    <w:rsid w:val="00E31D0C"/>
    <w:rsid w:val="00E35986"/>
    <w:rsid w:val="00E46501"/>
    <w:rsid w:val="00E46C66"/>
    <w:rsid w:val="00E545C8"/>
    <w:rsid w:val="00E641D8"/>
    <w:rsid w:val="00E71260"/>
    <w:rsid w:val="00E72C37"/>
    <w:rsid w:val="00E82FDC"/>
    <w:rsid w:val="00E8431B"/>
    <w:rsid w:val="00E92EDC"/>
    <w:rsid w:val="00EA1CBA"/>
    <w:rsid w:val="00EB7705"/>
    <w:rsid w:val="00EB7CE6"/>
    <w:rsid w:val="00EC3201"/>
    <w:rsid w:val="00ED3ECE"/>
    <w:rsid w:val="00ED5DFE"/>
    <w:rsid w:val="00EE18E1"/>
    <w:rsid w:val="00EF63F5"/>
    <w:rsid w:val="00F22E3D"/>
    <w:rsid w:val="00F272AB"/>
    <w:rsid w:val="00F31C98"/>
    <w:rsid w:val="00F35A7F"/>
    <w:rsid w:val="00F36FB2"/>
    <w:rsid w:val="00F4476C"/>
    <w:rsid w:val="00F45FB2"/>
    <w:rsid w:val="00F658E5"/>
    <w:rsid w:val="00F67F1A"/>
    <w:rsid w:val="00F72AFD"/>
    <w:rsid w:val="00F808B7"/>
    <w:rsid w:val="00F8371C"/>
    <w:rsid w:val="00F96595"/>
    <w:rsid w:val="00F97C18"/>
    <w:rsid w:val="00FA434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A0745"/>
  <w15:chartTrackingRefBased/>
  <w15:docId w15:val="{F620F046-0CF2-4356-BDAF-E8D7A48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eastAsia="Arial Unicode MS" w:hAnsi="Times New Roman"/>
      <w:b/>
      <w:sz w:val="22"/>
      <w:szCs w:val="20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 w:cs="Arial"/>
      <w:bCs/>
      <w:sz w:val="18"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Courier New" w:eastAsia="Arial Unicode MS" w:hAnsi="Courier New"/>
      <w:b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Courier New" w:eastAsia="Arial Unicode MS" w:hAnsi="Courier New"/>
      <w:b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schrift">
    <w:name w:val="bijschrift"/>
    <w:basedOn w:val="Standaard"/>
    <w:pPr>
      <w:widowControl w:val="0"/>
    </w:pPr>
    <w:rPr>
      <w:rFonts w:ascii="Courier New" w:hAnsi="Courier New"/>
      <w:sz w:val="24"/>
      <w:szCs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Plattetekst">
    <w:name w:val="Body Text"/>
    <w:basedOn w:val="Standaard"/>
    <w:pPr>
      <w:jc w:val="center"/>
    </w:pPr>
    <w:rPr>
      <w:rFonts w:ascii="Courier New" w:hAnsi="Courier New"/>
      <w:b/>
      <w:szCs w:val="20"/>
    </w:rPr>
  </w:style>
  <w:style w:type="paragraph" w:styleId="Ballontekst">
    <w:name w:val="Balloon Text"/>
    <w:basedOn w:val="Standaard"/>
    <w:semiHidden/>
    <w:rsid w:val="00475C2A"/>
    <w:rPr>
      <w:rFonts w:ascii="Tahoma" w:hAnsi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760740"/>
    <w:rPr>
      <w:lang w:val="nl-NL" w:eastAsia="nl-NL"/>
    </w:rPr>
  </w:style>
  <w:style w:type="paragraph" w:customStyle="1" w:styleId="Default">
    <w:name w:val="Default"/>
    <w:rsid w:val="00977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EE3154C0C14A97F160FCB6DE3A5D" ma:contentTypeVersion="18" ma:contentTypeDescription="Een nieuw document maken." ma:contentTypeScope="" ma:versionID="4cc100940250c672ee8aa6ac99dc50bd">
  <xsd:schema xmlns:xsd="http://www.w3.org/2001/XMLSchema" xmlns:xs="http://www.w3.org/2001/XMLSchema" xmlns:p="http://schemas.microsoft.com/office/2006/metadata/properties" xmlns:ns2="6450b69f-c85b-4373-9121-33396e39a194" xmlns:ns3="e4038406-7e2f-48c1-a9b5-ba9fd3ce22bd" targetNamespace="http://schemas.microsoft.com/office/2006/metadata/properties" ma:root="true" ma:fieldsID="ca8944e353a6549018f1ba92f1916b9e" ns2:_="" ns3:_="">
    <xsd:import namespace="6450b69f-c85b-4373-9121-33396e39a194"/>
    <xsd:import namespace="e4038406-7e2f-48c1-a9b5-ba9fd3ce2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50ae0b-9ea8-4463-ad5e-d1f5da145c42}" ma:internalName="TaxCatchAll" ma:showField="CatchAllData" ma:web="6450b69f-c85b-4373-9121-33396e39a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406-7e2f-48c1-a9b5-ba9fd3ce2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835aaec-7e32-4e8f-a40b-12792b9c4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0b69f-c85b-4373-9121-33396e39a194" xsi:nil="true"/>
    <lcf76f155ced4ddcb4097134ff3c332f xmlns="e4038406-7e2f-48c1-a9b5-ba9fd3ce22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A0FA6-6F66-46FE-9C96-7D42008A1A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93DF7D-987A-4BD2-B1CC-9039DB20D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881CA-BBB2-4068-AC06-75BABBC8B210}"/>
</file>

<file path=customXml/itemProps4.xml><?xml version="1.0" encoding="utf-8"?>
<ds:datastoreItem xmlns:ds="http://schemas.openxmlformats.org/officeDocument/2006/customXml" ds:itemID="{BF861C70-FD7D-4E65-8243-919DED9776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1DE84D-2C0A-4812-93DF-E0F32E4B72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FUNCTIEBENAMING :</vt:lpstr>
    </vt:vector>
  </TitlesOfParts>
  <Company>Schaubroeck N.V.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FUNCTIEBENAMING :</dc:title>
  <dc:subject/>
  <dc:creator>OCMW Bilzen</dc:creator>
  <cp:keywords/>
  <cp:lastModifiedBy>Eef Eerdekens</cp:lastModifiedBy>
  <cp:revision>10</cp:revision>
  <cp:lastPrinted>2015-01-16T08:54:00Z</cp:lastPrinted>
  <dcterms:created xsi:type="dcterms:W3CDTF">2021-10-08T09:40:00Z</dcterms:created>
  <dcterms:modified xsi:type="dcterms:W3CDTF">2021-10-21T13:40:00Z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889200.000000000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0x010100F35CEE3154C0C14A97F160FCB6DE3A5D</vt:lpwstr>
  </property>
  <property fmtid="{D5CDD505-2E9C-101B-9397-08002B2CF9AE}" pid="6" name="MediaServiceImageTags">
    <vt:lpwstr/>
  </property>
</Properties>
</file>